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  <w:t>研究阐释党的二十大精神南京信息工程大学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  <w:t>人文社科研究专项选题研究方向</w:t>
      </w:r>
    </w:p>
    <w:p>
      <w:pPr>
        <w:jc w:val="center"/>
        <w:rPr>
          <w:rFonts w:hint="default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习近平关于网络强国的重要论述研究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习近平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生态文明思想研究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.中国式现代化的本质内涵与基本特征研究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.马克思主义中国化时代化的新境界研究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.人类文明新形态的特质研究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.党的自我革命的制度化研究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.全过程人民民主的科学内涵与理论实质研究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8.智慧教育与高等教育现代化研究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.社会治理共建共治共享的江苏创新实践研究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.碳中和与稳增长协同推进机制及实现路径研究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.国内国际双循环背景下我国制造业转型升级研究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12.高校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科技创新与气象现代化研究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 xml:space="preserve">.数字化战略下中华优秀传统文化创新发展研究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高校思想政治教育研究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15.自媒体时代大学生网络素养提升研究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16.基层党组织凝聚力引领力提升研究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高校治理现代化研究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jU4YTY0NWU2OWE4OTdmNDFkMWU2NGVjMjY0Y2UifQ=="/>
  </w:docVars>
  <w:rsids>
    <w:rsidRoot w:val="001A7585"/>
    <w:rsid w:val="001A7585"/>
    <w:rsid w:val="002733E2"/>
    <w:rsid w:val="0043334D"/>
    <w:rsid w:val="006271BF"/>
    <w:rsid w:val="006913AE"/>
    <w:rsid w:val="04F95BE9"/>
    <w:rsid w:val="0670069A"/>
    <w:rsid w:val="2D1D33CB"/>
    <w:rsid w:val="2F1B2E11"/>
    <w:rsid w:val="41097405"/>
    <w:rsid w:val="4357196A"/>
    <w:rsid w:val="78A9524D"/>
    <w:rsid w:val="7965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338</Characters>
  <Lines>2</Lines>
  <Paragraphs>1</Paragraphs>
  <TotalTime>14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2022-11-08T23:55:00Z</dcterms:created>
  <dc:creator>apple</dc:creator>
  <cp:lastModifiedBy>1111</cp:lastModifiedBy>
  <cp:lastPrinted>2022-11-17T08:42:00Z</cp:lastPrinted>
  <dcterms:modified xsi:type="dcterms:W3CDTF">2022-11-24T06:48:30Z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423696B5C8C548D3827F005DE906956E</vt:lpwstr>
  </property>
</Properties>
</file>