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C8629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附件</w:t>
      </w:r>
    </w:p>
    <w:p w14:paraId="4DB1DBF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2026年度南京市软科学研究项目申报指南</w:t>
      </w:r>
    </w:p>
    <w:p w14:paraId="770625B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一、重点项目</w:t>
      </w:r>
    </w:p>
    <w:p w14:paraId="13FA78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1.南京市有组织基础研究赋能科技创新和产业创新的机制与路径研究</w:t>
      </w:r>
    </w:p>
    <w:p w14:paraId="72B51A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研究内容：梳理南京有组织基础研究发展现状、组织模式与存在问题，研究面向集成电路、生物医药、人工智能、新材料等南京重点产业需求和科技前沿的任务导向型基础研究布局机制以及跨高校院所协同攻关、企业参与基础研究、科技金融支持等机制创新，提出南京市有组织基础研究赋能科技创新和产业创新的政策体系与实施路径。</w:t>
      </w:r>
    </w:p>
    <w:p w14:paraId="5890B8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2.以“双高协同”推动新产业新赛道培育，促进高新园区未来产业发展研究</w:t>
      </w:r>
    </w:p>
    <w:p w14:paraId="2B383AE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研究内容：通过对“双高协同”模式及南京高新区新赛道培育发展成效分析，梳理总结推动“双高协同”及新赛道培育发展先</w:t>
      </w:r>
      <w:bookmarkStart w:id="0" w:name="_GoBack"/>
      <w:bookmarkEnd w:id="0"/>
      <w:r>
        <w:rPr>
          <w:rFonts w:hint="eastAsia" w:ascii="宋体" w:hAnsi="宋体" w:eastAsia="宋体" w:cs="宋体"/>
          <w:i w:val="0"/>
          <w:iCs w:val="0"/>
          <w:caps w:val="0"/>
          <w:color w:val="111111"/>
          <w:spacing w:val="0"/>
          <w:sz w:val="24"/>
          <w:szCs w:val="24"/>
          <w:bdr w:val="none" w:color="auto" w:sz="0" w:space="0"/>
          <w:shd w:val="clear" w:fill="FFFFFF"/>
        </w:rPr>
        <w:t>进经验，研究以“双高协同”培育壮大新赛道，促进高新园区未来产业发展的对策路径。</w:t>
      </w:r>
    </w:p>
    <w:p w14:paraId="0077EAB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3 .南京市科技服务业发展态势分析及对策研究</w:t>
      </w:r>
    </w:p>
    <w:p w14:paraId="3016C4A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研究内容：系统梳理南京市科技服务业总体规模、营收增速、企业结构、细分领域发展情况，分析近年来增长趋势、波动原因、贡献度变化。对标国内先进城市，找准南京发展差距。聚焦推动科技服务业平稳健康增长目标提出发展路径与对策建议。</w:t>
      </w:r>
    </w:p>
    <w:p w14:paraId="23783C7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4 .南京市强化创新资源统筹配置的体制机制与路径优化研究</w:t>
      </w:r>
    </w:p>
    <w:p w14:paraId="4B0929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研究内容：梳理南京创新资源统筹的现状、问题及成因，与同类兄弟城市创新资源统筹情况进行横向比较，提出可落地、可操作的对策建议，为我市完善创新资源统筹体制机制、优化科技创新政策资金支持体系提供科学依据和决策参考，推动各项政策精准发力、提升实效。</w:t>
      </w:r>
    </w:p>
    <w:p w14:paraId="2C36F45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5. 南京沿江主导产业空间适配与发展布局研究</w:t>
      </w:r>
    </w:p>
    <w:p w14:paraId="47ED591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研究内容：立足“拥江发展”的战略定位，围绕南京主导产业创新需求与空间供给之间的动态适配关系展开研究。梳理沿江科技产业基础与空间资源家底，研判集成电路、生物医药等主导产业对空间载体的差异化需求；借鉴国内外滨江滨水创新带在空间布局方面的实践经验，明确南京长江两岸产业空间、生态环境、人文交往、基础设施等方面的重点方向和发展建议。</w:t>
      </w:r>
    </w:p>
    <w:p w14:paraId="42C5BE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6. 紫金山创新带人才专项政策研究</w:t>
      </w:r>
    </w:p>
    <w:p w14:paraId="150EF9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研究内容：开展紫金山创新带人才政策体系研究，对比分析国外以及上海张江、杭州城西大走廊、合肥滨湖科学城等地人才创新举措，结合重点板块和重点单位现有人才政策的基础，提出持续激发人才创新创业活力意见建议，高质量支撑南京打造上海（长三角）国际科技创新中心关键支点。</w:t>
      </w:r>
    </w:p>
    <w:p w14:paraId="23D50D3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7. 人工智能在生物医药领域的应用现状、前景及对策研究</w:t>
      </w:r>
    </w:p>
    <w:p w14:paraId="6ABD3E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研究内容：系统梳理AI赋能生物医药全链条的应用模式与实施成效；深入研判全球及国内技术、市场、政策趋势与竞争格局；全面评估南京产业基础、AI资源、企业实践与关键制约因素；提出促进南京“AI+生物医药”深度融合发展的对策建议。</w:t>
      </w:r>
    </w:p>
    <w:p w14:paraId="776F957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8 .南京紫金山创新带教育科技人才体制机制一体改革综合试点实践研究</w:t>
      </w:r>
    </w:p>
    <w:p w14:paraId="1474F6E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研究内容：根据国家有关文件及省有关部门对南京紫金山创新带教育科技人才体制机制一体改革综合试点工作要求，系统梳理聚焦重点领域和关键环节推进改革试点，分类施策推进改革情况，及时跟踪评估试点成效、提炼制度成果，形成可复制可推广的经验做法，并根据试点情况研提全市层面教育科技人才体制机制一体改革推进举措。</w:t>
      </w:r>
    </w:p>
    <w:p w14:paraId="03D7B5F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二、一般项目（青年项目）</w:t>
      </w:r>
    </w:p>
    <w:p w14:paraId="7EF54A1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面向南京科技创新发展中原创策源、贯通转化、企业主体、体制改革、开放协作等领域需求开展研究，不设具体题目，由申报单位自主选题，但不得与重点项目重复。</w:t>
      </w:r>
    </w:p>
    <w:p w14:paraId="49B6FD6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宋体" w:hAnsi="宋体" w:eastAsia="宋体" w:cs="宋体"/>
          <w:i w:val="0"/>
          <w:iCs w:val="0"/>
          <w:caps w:val="0"/>
          <w:color w:val="111111"/>
          <w:spacing w:val="0"/>
          <w:sz w:val="24"/>
          <w:szCs w:val="24"/>
        </w:rPr>
      </w:pPr>
      <w:r>
        <w:rPr>
          <w:rFonts w:hint="eastAsia" w:ascii="宋体" w:hAnsi="宋体" w:eastAsia="宋体" w:cs="宋体"/>
          <w:i w:val="0"/>
          <w:iCs w:val="0"/>
          <w:caps w:val="0"/>
          <w:color w:val="111111"/>
          <w:spacing w:val="0"/>
          <w:sz w:val="24"/>
          <w:szCs w:val="24"/>
          <w:bdr w:val="none" w:color="auto" w:sz="0" w:space="0"/>
          <w:shd w:val="clear" w:fill="FFFFFF"/>
        </w:rPr>
        <w:t>市级部门、党群组织可围绕主责主业的工作创新、模式创新、理论创新等自主选题研究，将视申报情况明确支持方式。</w:t>
      </w:r>
    </w:p>
    <w:p w14:paraId="6F0A6E3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6B7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2026-09-17T02:30:56Z</dcterms:created>
  <dc:creator>Administrator</dc:creator>
  <cp:lastModifiedBy>王俊</cp:lastModifiedBy>
  <dcterms:modified xsi:type="dcterms:W3CDTF">2026-09-17T02:31:34Z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eyJoZGlkIjoiZDQ4NTM3ODc3NzEwMWFkODA2Mzc2M2UzMDliYzE1ZDkiLCJ1c2VySWQiOiIxNTUzMzQ3NTc2In0=</vt:lpwstr>
  </property>
  <property fmtid="{D5CDD505-2E9C-101B-9397-08002B2CF9AE}" pid="4" name="ICV">
    <vt:lpwstr>71CAAC068B4F4A9498CB0711DF05B851_12</vt:lpwstr>
  </property>
</Properties>
</file>