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00" w:lineRule="exact"/>
        <w:ind w:left="0" w:right="0"/>
        <w:jc w:val="center"/>
        <w:textAlignment w:val="auto"/>
        <w:rPr>
          <w:rFonts w:ascii="Trebuchet MS" w:hAnsi="Trebuchet MS" w:cs="Trebuchet MS"/>
          <w:b/>
          <w:bCs/>
          <w:color w:val="auto"/>
          <w:sz w:val="32"/>
          <w:szCs w:val="32"/>
        </w:rPr>
      </w:pPr>
      <w:r>
        <w:rPr>
          <w:rFonts w:hint="default" w:ascii="Trebuchet MS" w:hAnsi="Trebuchet MS" w:eastAsia="宋体" w:cs="Trebuchet MS"/>
          <w:b/>
          <w:bCs/>
          <w:color w:val="auto"/>
          <w:kern w:val="0"/>
          <w:sz w:val="32"/>
          <w:szCs w:val="32"/>
          <w:lang w:val="en-US" w:eastAsia="zh-CN" w:bidi="ar"/>
        </w:rPr>
        <w:t>高等学校哲学社会科学繁荣计划专项资金管理办法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rebuchet MS" w:hAnsi="Trebuchet MS" w:cs="Trebuchet MS"/>
          <w:color w:val="auto"/>
          <w:sz w:val="24"/>
          <w:szCs w:val="24"/>
        </w:rPr>
      </w:pPr>
      <w:r>
        <w:rPr>
          <w:rStyle w:val="5"/>
          <w:rFonts w:hint="default" w:ascii="Trebuchet MS" w:hAnsi="Trebuchet MS" w:cs="Trebuchet MS"/>
          <w:color w:val="auto"/>
          <w:sz w:val="24"/>
          <w:szCs w:val="24"/>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第一条 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第二条 繁荣计划专项资金由中央财政安排，是用于支持高校思政课建设和哲学社会科学研究、学科发展、人才培养、队伍建设的专项资金。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第三条 繁荣计划专项资金管理，以促进高校哲学社会科学高质量发展为目标，以推动高校加快构建中国特色哲学社会科学学科体系、学术体系、话语体系为重点，坚持以人为本、遵循规律、突出绩效、规范安全的原则。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第四条 财政部根据国家教育事业发展规划，结合高校哲学社会科学资金需求、国家财力可能和绩效结果，将繁荣计划专项资金列入中央财政预算，核定支出规划和年度预算，对资金使用和管理情况进行监督指导。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第五条 教育部负责编制繁荣计划专项资金年度预算、具体组织实施和管理监督工作，健全绩效考评机制。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第六条 项目承担高校是繁荣计划专项资金管理的责任主体，建立健全专项资金管理制度，完善内部控制、绩效管理和监督约束机制，合理确定科研、财务、人事、资产、审计、监察等部门的责任和权限。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第七条 项目负责人是繁荣计划专项资金使用的直接责任人，对资金使用的合法合规性、合理性、真实性和相关性负责。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第八条 繁荣计划专项资金分为研究项目资金、非研究项目资金和管理资金。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rebuchet MS" w:hAnsi="Trebuchet MS" w:cs="Trebuchet MS"/>
          <w:color w:val="auto"/>
          <w:sz w:val="24"/>
          <w:szCs w:val="24"/>
        </w:rPr>
      </w:pPr>
      <w:r>
        <w:rPr>
          <w:rStyle w:val="5"/>
          <w:rFonts w:hint="default" w:ascii="Trebuchet MS" w:hAnsi="Trebuchet MS" w:cs="Trebuchet MS"/>
          <w:color w:val="auto"/>
          <w:sz w:val="24"/>
          <w:szCs w:val="24"/>
        </w:rPr>
        <w:t>第二章  研究项目资金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第九条 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highlight w:val="yellow"/>
        </w:rPr>
      </w:pPr>
      <w:r>
        <w:rPr>
          <w:rFonts w:hint="default" w:ascii="Trebuchet MS" w:hAnsi="Trebuchet MS" w:cs="Trebuchet MS"/>
          <w:color w:val="auto"/>
          <w:sz w:val="24"/>
          <w:szCs w:val="24"/>
        </w:rPr>
        <w:t>　　</w:t>
      </w:r>
      <w:r>
        <w:rPr>
          <w:rFonts w:hint="default" w:ascii="Trebuchet MS" w:hAnsi="Trebuchet MS" w:cs="Trebuchet MS"/>
          <w:color w:val="auto"/>
          <w:sz w:val="24"/>
          <w:szCs w:val="24"/>
          <w:highlight w:val="yellow"/>
        </w:rPr>
        <w:t>本办法所称的研究项目，包括教育部哲学社会科学研究项目，以及专项资金支持的研究基地、实验室、平台、智库等设立的研究项目。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第十条 直接费用是指在项目研究过程中发生的与之直接相关的费用，包括：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highlight w:val="yellow"/>
        </w:rPr>
      </w:pPr>
      <w:r>
        <w:rPr>
          <w:rFonts w:hint="default" w:ascii="Trebuchet MS" w:hAnsi="Trebuchet MS" w:cs="Trebuchet MS"/>
          <w:color w:val="auto"/>
          <w:sz w:val="24"/>
          <w:szCs w:val="24"/>
        </w:rPr>
        <w:t>　</w:t>
      </w:r>
      <w:r>
        <w:rPr>
          <w:rFonts w:hint="default" w:ascii="Trebuchet MS" w:hAnsi="Trebuchet MS" w:cs="Trebuchet MS"/>
          <w:color w:val="auto"/>
          <w:sz w:val="24"/>
          <w:szCs w:val="24"/>
          <w:highlight w:val="yellow"/>
        </w:rPr>
        <w:t>　（一）业务费：指在项目研究过程中购置图书、收集资料、复印翻拍、检索文献、采集数据、翻译资料、印刷出版、会议、差旅、国际合作与交流等费用，以及其他相关支出。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highlight w:val="yellow"/>
        </w:rPr>
      </w:pPr>
      <w:r>
        <w:rPr>
          <w:rFonts w:hint="default" w:ascii="Trebuchet MS" w:hAnsi="Trebuchet MS" w:cs="Trebuchet MS"/>
          <w:color w:val="auto"/>
          <w:sz w:val="24"/>
          <w:szCs w:val="24"/>
        </w:rPr>
        <w:t>　</w:t>
      </w:r>
      <w:r>
        <w:rPr>
          <w:rFonts w:hint="default" w:ascii="Trebuchet MS" w:hAnsi="Trebuchet MS" w:cs="Trebuchet MS"/>
          <w:color w:val="auto"/>
          <w:sz w:val="24"/>
          <w:szCs w:val="24"/>
          <w:highlight w:val="yellow"/>
        </w:rPr>
        <w:t>　</w:t>
      </w:r>
      <w:r>
        <w:rPr>
          <w:rFonts w:hint="default" w:ascii="Trebuchet MS" w:hAnsi="Trebuchet MS" w:cs="Trebuchet MS"/>
          <w:color w:val="auto"/>
          <w:sz w:val="24"/>
          <w:szCs w:val="24"/>
          <w:highlight w:val="yellow"/>
        </w:rPr>
        <w:t>（二）劳务费：指在项目实施过程中支付给参与研究的研究生、博士后、访问学者、聘用的研究人员、科研辅助人员等的劳务性费用，以及支付给临时聘请的咨询专家的费用等。</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0000FF"/>
          <w:sz w:val="24"/>
          <w:szCs w:val="24"/>
        </w:rPr>
      </w:pPr>
      <w:r>
        <w:rPr>
          <w:rFonts w:hint="default" w:ascii="Trebuchet MS" w:hAnsi="Trebuchet MS" w:cs="Trebuchet MS"/>
          <w:color w:val="auto"/>
          <w:sz w:val="24"/>
          <w:szCs w:val="24"/>
        </w:rPr>
        <w:t>　　</w:t>
      </w:r>
      <w:r>
        <w:rPr>
          <w:rFonts w:hint="default" w:ascii="Trebuchet MS" w:hAnsi="Trebuchet MS" w:cs="Trebuchet MS"/>
          <w:color w:val="0000FF"/>
          <w:sz w:val="24"/>
          <w:szCs w:val="24"/>
        </w:rPr>
        <w:t>聘用人员的劳务费开支标准，参照当地社科研究从业人员平均工资水平，根据其在研究中承担的工作任务确定，其由单位缴纳的社会保险补助、住房公积金等纳入劳务费科目列支。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highlight w:val="yellow"/>
        </w:rPr>
      </w:pPr>
      <w:r>
        <w:rPr>
          <w:rFonts w:hint="default" w:ascii="Trebuchet MS" w:hAnsi="Trebuchet MS" w:cs="Trebuchet MS"/>
          <w:color w:val="auto"/>
          <w:sz w:val="24"/>
          <w:szCs w:val="24"/>
        </w:rPr>
        <w:t>　　</w:t>
      </w:r>
      <w:r>
        <w:rPr>
          <w:rFonts w:hint="default" w:ascii="Trebuchet MS" w:hAnsi="Trebuchet MS" w:cs="Trebuchet MS"/>
          <w:color w:val="auto"/>
          <w:sz w:val="24"/>
          <w:szCs w:val="24"/>
          <w:highlight w:val="yellow"/>
        </w:rPr>
        <w:t>支付给临时聘请的咨询专家的费用，不得支付给参与本项目及所属课题研究和管理的相关人员，其管理按照国家有关规定执行。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（三）设备费：指在项目研究过程中购置设备和设备耗材、升级维护现有设备及租用外单位设备而发生的费用。应当合理购置设备，鼓励共享、租赁及对现有设备进行升级改造。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第十一条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highlight w:val="yellow"/>
        </w:rPr>
      </w:pPr>
      <w:r>
        <w:rPr>
          <w:rFonts w:hint="default" w:ascii="Trebuchet MS" w:hAnsi="Trebuchet MS" w:cs="Trebuchet MS"/>
          <w:color w:val="auto"/>
          <w:sz w:val="24"/>
          <w:szCs w:val="24"/>
        </w:rPr>
        <w:t>　　第十二条 预算制项目负责人在申请繁荣计划项目资金时，按照研究实际需要和资金开支范围，科学合理、实事求是地按年度编制项目预算、设定项目绩效目标。</w:t>
      </w:r>
      <w:r>
        <w:rPr>
          <w:rFonts w:hint="default" w:ascii="Trebuchet MS" w:hAnsi="Trebuchet MS" w:cs="Trebuchet MS"/>
          <w:color w:val="auto"/>
          <w:sz w:val="24"/>
          <w:szCs w:val="24"/>
          <w:highlight w:val="yellow"/>
        </w:rPr>
        <w:t>直接费用中除50万元以上的设备费外，其他费用只提供基本测算说明，不需要提供明细。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跨单位合作的科研活动，确需外拨资金的，应当在预算中单独列示，并对合作研究单位资质、承担的研究任务、外拨资金额度等进行说明。间接费用外拨金额，由项目承担高校和合作研究单位协商确定。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第十三条 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highlight w:val="yellow"/>
        </w:rPr>
      </w:pPr>
      <w:r>
        <w:rPr>
          <w:rFonts w:hint="default" w:ascii="Trebuchet MS" w:hAnsi="Trebuchet MS" w:cs="Trebuchet MS"/>
          <w:color w:val="auto"/>
          <w:sz w:val="24"/>
          <w:szCs w:val="24"/>
        </w:rPr>
        <w:t>　</w:t>
      </w:r>
      <w:r>
        <w:rPr>
          <w:rFonts w:hint="default" w:ascii="Trebuchet MS" w:hAnsi="Trebuchet MS" w:cs="Trebuchet MS"/>
          <w:color w:val="auto"/>
          <w:sz w:val="24"/>
          <w:szCs w:val="24"/>
          <w:highlight w:val="yellow"/>
        </w:rPr>
        <w:t>　第十四条 间接费用按照不超过项目资助总额的一定比例核定，具体如下：50万元及以下部分为40%；超过50万元至500万元的部分为30%；超过500万元的部分为20%。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w:t>
      </w:r>
      <w:r>
        <w:rPr>
          <w:rFonts w:hint="default" w:ascii="Trebuchet MS" w:hAnsi="Trebuchet MS" w:cs="Trebuchet MS"/>
          <w:color w:val="auto"/>
          <w:sz w:val="24"/>
          <w:szCs w:val="24"/>
          <w:highlight w:val="yellow"/>
        </w:rPr>
        <w:t>对纯理论基础研究项目，间接费用比例50万元及以下部分可提高到不超过60%；</w:t>
      </w:r>
      <w:r>
        <w:rPr>
          <w:rFonts w:hint="default" w:ascii="Trebuchet MS" w:hAnsi="Trebuchet MS" w:cs="Trebuchet MS"/>
          <w:color w:val="auto"/>
          <w:sz w:val="24"/>
          <w:szCs w:val="24"/>
        </w:rPr>
        <w:t>超过50万元至500万元的部分可提高到不超过50%；超过500万元的部分可提高到不超过40%，具体范围由教育部商财政部确定。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第十五条 教育部根据繁荣计划建设目标和建设内容，组织专家重点对预算申请的目标相关性、政策相符性、经济合理性进行评审。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highlight w:val="yellow"/>
        </w:rPr>
      </w:pPr>
      <w:r>
        <w:rPr>
          <w:rFonts w:hint="default" w:ascii="Trebuchet MS" w:hAnsi="Trebuchet MS" w:cs="Trebuchet MS"/>
          <w:color w:val="auto"/>
          <w:sz w:val="24"/>
          <w:szCs w:val="24"/>
        </w:rPr>
        <w:t>　</w:t>
      </w:r>
      <w:r>
        <w:rPr>
          <w:rFonts w:hint="default" w:ascii="Trebuchet MS" w:hAnsi="Trebuchet MS" w:cs="Trebuchet MS"/>
          <w:color w:val="auto"/>
          <w:sz w:val="24"/>
          <w:szCs w:val="24"/>
          <w:highlight w:val="yellow"/>
        </w:rPr>
        <w:t>　第十六条 项目负责人应当严格执行批准后的预算。预算有以下情况确需调剂的，由项目承担高校审批或备案。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（一）原预算未列示外拨资金，需要增列的；外拨资金如需调剂的，由项目负责人根据科研活动的实际需要提出申请，报项目承担高校审批。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（二）设备费预算如需调剂的，由项目负责人根据科研活动的实际需要提出申请，报项目承担高校审批。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（三）业务费、劳务费预算如需调剂的，由项目负责人根据科研活动实际需要自主安排，并报项目承担高校备案。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（四）间接费用预算总额不得调增，项目负责人与项目承担高校协商一致后可调减用于直接费用。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项目承担高校应当根据科研活动的实际需求及时办理调剂手续。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第十七条 包干制项目实施范围由教育部商财政部确定。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第十八条 项目承担高校应当制定项目资金包干制管理规定。管理规定应当包括资金使用范围和标准、各方责任、违规惩戒措施等内容，报教育部备案。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第十九条 包干制项目负责人应在承诺遵守科研伦理道德和学风诚信要求、经费全部用于与项目研究工作相关支出的基础上，本着科学、合理、规范、有效的原则使用资金，无需编制预算。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第二十条 包干制项目资金由项目负责人自主决定使用，对于本办法第十条、第十一条规定的开支范围内的资金由项目负责人自主决定使用，无需履行调剂程序。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对于项目承担高校为研究提供的房屋占用，日常水、电、气、暖等消耗及开展有关管理工作的补助支出，由项目承担高校根据实际管理需要，在充分征求项目负责人意见基础上确定合理标准。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对于激励科研人员的绩效支出，由项目负责人根据实际科研需要和相关薪酬标准自主确定，项目承担高校按照工资制度进行管理。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rebuchet MS" w:hAnsi="Trebuchet MS" w:cs="Trebuchet MS"/>
          <w:color w:val="auto"/>
          <w:sz w:val="24"/>
          <w:szCs w:val="24"/>
        </w:rPr>
      </w:pPr>
      <w:r>
        <w:rPr>
          <w:rStyle w:val="5"/>
          <w:rFonts w:hint="default" w:ascii="Trebuchet MS" w:hAnsi="Trebuchet MS" w:cs="Trebuchet MS"/>
          <w:color w:val="auto"/>
          <w:sz w:val="24"/>
          <w:szCs w:val="24"/>
        </w:rPr>
        <w:t>第三章  非研究项目资金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第二十一条 非研究项目资金支出是指支持研究基地、实验室、平台、智库、团队等建设费用。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非研究项目资金按照“稳定支持、长效机制，遵循规律、引导带动，绩效导向、动态调整”的原则进行资助和管理，具体开支范围如下：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（一）人员聘用经费：是指支付给聘用的编制以外、不开支财政补助人员经费的专职研究人员、管理人员和国外访问学者的费用。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（二）能力建设经费：是指用于改善科研条件，推进全方位能力建设的经费，主要包括开展的国内学术交流、国情调研、信息采集、成果转化、联合研究等费用。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（四）奖励经费：是指根据研究人员实际贡献安排的奖励性费用，安排奖励性费用应加大对优秀人才和成果的奖励力度。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开支奖励经费的情况包括：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1.坚持服务国家目标与鼓励自由探索相结合，在思想理论上有重大创新、传承文明上有突出贡献、学科建设上有显著推动；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2.围绕国家重大战略，在解决经济社会发展重大问题上有重要贡献，为党和政府提供决策服务上有重要建树；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3.阐释中国立场、发出中国声音，产生较大国际影响；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4.在方法创新上有重大突破；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5.教育部认定在其他方面作出突出贡献的。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第二十二条 对于非研究项目资金中国家已规定开支标准的科目，应当严格按照国家有关规定执行；对于国家未规定开支标准的科目，各类非研究项目应当建立健全经费开支标准和管理制度。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第二十三条 非研究项目资金不得用于本办法第二十一条开支范围外的行政事业单位人员经费和公用经费。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rebuchet MS" w:hAnsi="Trebuchet MS" w:cs="Trebuchet MS"/>
          <w:color w:val="auto"/>
          <w:sz w:val="24"/>
          <w:szCs w:val="24"/>
        </w:rPr>
      </w:pPr>
      <w:r>
        <w:rPr>
          <w:rStyle w:val="5"/>
          <w:rFonts w:hint="default" w:ascii="Trebuchet MS" w:hAnsi="Trebuchet MS" w:cs="Trebuchet MS"/>
          <w:color w:val="auto"/>
          <w:sz w:val="24"/>
          <w:szCs w:val="24"/>
        </w:rPr>
        <w:t>第四章  管理资金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第二十四条 管理资金支出是指教育部在实施繁荣计划过程中发生的工作所需费用，包括组织、协调、评审、鉴定和奖励费用等。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第二十五条 按规定对“教育部科学研究优秀成果奖（人文社会科学）”、有价值高水平的咨政成果进行奖励。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第二十六条 管理资金在实施过程中，按照“管、办、评”分离原则，推进政府购买服务，规范向社会力量购买服务的程序和方式。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rebuchet MS" w:hAnsi="Trebuchet MS" w:cs="Trebuchet MS"/>
          <w:color w:val="auto"/>
          <w:sz w:val="24"/>
          <w:szCs w:val="24"/>
        </w:rPr>
      </w:pPr>
      <w:r>
        <w:rPr>
          <w:rStyle w:val="5"/>
          <w:rFonts w:hint="default" w:ascii="Trebuchet MS" w:hAnsi="Trebuchet MS" w:cs="Trebuchet MS"/>
          <w:color w:val="auto"/>
          <w:sz w:val="24"/>
          <w:szCs w:val="24"/>
        </w:rPr>
        <w:t>第五章  预算执行与决算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第二十七条 教育部根据部门预算编制要求，将繁荣计划专项资金三年支出规划和年度预算建议数报送财政部，财政部按部门预算程序审核后批复年度预算。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第二十八条 教育部根据繁荣计划不同类型科研活动特点、研究进度、资金需求等，合理制定经费拨付计划。教育部在项目任务书签订后30日内向项目承担高校下达经费，首笔资金拨付比例充分尊重项目负责人意见，切实保障科研活动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第二十九条 项目承担高校应当将资金纳入单位财务部门统一管理，单独核算，专款专用。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项目承担高校要根据项目负责人意见，及时将外拨资金拨付至项目合作单位，并加强对外拨资金的监督管理。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项目负责人应当结合科研活动需要，科学合理安排资金支出进度。项目承担高校应当关注资金执行进度，有效提高资金使用效益。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第三十条 繁荣计划专项资金按照国库集中支付制度规定拨付。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第三十一条 繁荣计划专项资金不得用于租赁办公场所和基础设施建设，不得用于开支各种罚款、捐赠、赞助、投资、偿还债务等，不得用于与项目工作无关的支出，严禁以任何方式牟取私利。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第三十二条 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专项资金支出属于政府采购范围的，应当按照政府采购有关规定执行。对科研急需的设备和耗材采取特事特办、随到随办的采购机制。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第三十三条 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第三十四条 凡使用繁荣计划专项资金形成的固定资产、无形资产等属于国有资产，应当按照国有资产管理的有关规定执行。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第三十五条 项目承担高校要切实强化法人责任，严格按照国家有关规定和本办法规定，指导项目负责人科学合理编制预算，规范预算调剂程序，加强对外拨资金、间接费用、结转结余资金等的审核和管理。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第三十六条 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第三十七条 项目承担高校应当改进财务报销管理方式，充分利用信息化手段，推动项目经费数字化、无纸化报销，建立符合科研实际需要的内部报销机制。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第三十八条 项目承担高校应将繁荣计划专项资金收支情况纳入单位年度决算统一编报。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第三十九条 完成研究后，项目负责人应当按照学校财务规定清理账目与资产，据实编报决算，并附财务部门审核确认的资金收支明细账，与结项验收材料一并报送教育部。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有外拨资金的项目，外拨资金决算经合作研究单位财务、审计部门审核并签署意见后，由项目负责人汇总编制项目资金决算。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第四十条 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对于非研究项目资金和管理资金，按照财政部关于结转结余资金管理有关规定执行。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第四十一条 对于因故被终止执行和被撤销的科研活动，应当视情节轻重分别作出退回结余资金、退回结余资金和绩效支出、退回已拨资金处理。项目承担高校应当及时清理账目与资产，在接到有关通知后90日内按原渠道退回教育部。所退资金，由教育部统筹用于资助繁荣计划科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项目承担高校发生变更的，原承担高校应当及时向新承担高校转拨项目资金。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rebuchet MS" w:hAnsi="Trebuchet MS" w:cs="Trebuchet MS"/>
          <w:color w:val="auto"/>
          <w:sz w:val="24"/>
          <w:szCs w:val="24"/>
        </w:rPr>
      </w:pPr>
      <w:r>
        <w:rPr>
          <w:rStyle w:val="5"/>
          <w:rFonts w:hint="default" w:ascii="Trebuchet MS" w:hAnsi="Trebuchet MS" w:cs="Trebuchet MS"/>
          <w:color w:val="auto"/>
          <w:sz w:val="24"/>
          <w:szCs w:val="24"/>
        </w:rPr>
        <w:t>第六章  绩效管理与监督检查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第四十二条 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项目承担高校要切实加强绩效管理，引导科研资源向优秀人才和团队倾斜，提高科研经费使用效益。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第四十三条 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第四十四条 项目承担高校应当建立信息公开机制，在学校内部主动公开预算、预算调剂、决算、设备购置、外拨资金、劳务费发放、间接费用、结余资金使用等情况，自觉接受监督。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第四十五条 项目承担高校要动态监管经费使用并实时预警提醒。对项目承担高校和科研人员在科研经费管理使用过程中出现的失信情况，纳入信用记录管理，对严重失信行为实行追责和惩戒。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第四十六条 项目承担高校和项目负责人应当依法依规管理使用专项资金，不得存在以下行为：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（一） 虚假编报项目预算；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（二） 未对繁荣计划专项资金进行单独核算；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（三） 列支与项目任务无关的支出；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（四） 违反规定转拨项目资金；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（五） 通过虚假合同、虚假票据、虚构事项、虚报人员等弄虚作假方式，转移、套取、报销项目资金；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（六） 截留、挤占、挪用项目资金；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（七） 设置账外账、随意调账变动支出、随意修改记账凭证、提供虚假财务会计资料等；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（八） 在使用项目资金中以任何方式列支应由个人负担的有关费用和利用项目资金支付各种罚款、捐款、赞助、投资、偿还债务等；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（九） 其他违反国家财经纪律的行为。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第四十七条 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rebuchet MS" w:hAnsi="Trebuchet MS" w:cs="Trebuchet MS"/>
          <w:color w:val="auto"/>
          <w:sz w:val="24"/>
          <w:szCs w:val="24"/>
        </w:rPr>
      </w:pPr>
      <w:r>
        <w:rPr>
          <w:rStyle w:val="5"/>
          <w:rFonts w:hint="default" w:ascii="Trebuchet MS" w:hAnsi="Trebuchet MS" w:cs="Trebuchet MS"/>
          <w:color w:val="auto"/>
          <w:sz w:val="24"/>
          <w:szCs w:val="24"/>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第四十八条 本办法由财政部、教育部负责解释。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第四十九条 本办法自颁布之日起施行。2016年11月24日财政部、教育部印发的《高等学校哲学社会科学繁荣计划专项资金管理办法》（财教〔2016〕317号）同时废止。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r>
        <w:rPr>
          <w:rFonts w:hint="default" w:ascii="Trebuchet MS" w:hAnsi="Trebuchet MS" w:cs="Trebuchet MS"/>
          <w:color w:val="auto"/>
          <w:sz w:val="24"/>
          <w:szCs w:val="24"/>
        </w:rPr>
        <w:t>　　第五十条 各项目承担高校要依据本办法修订完善内部相关管理办法。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default" w:ascii="Trebuchet MS" w:hAnsi="Trebuchet MS" w:cs="Trebuchet MS"/>
          <w:color w:val="auto"/>
          <w:sz w:val="24"/>
          <w:szCs w:val="24"/>
        </w:rPr>
      </w:pPr>
    </w:p>
    <w:p>
      <w:pPr>
        <w:keepNext w:val="0"/>
        <w:keepLines w:val="0"/>
        <w:pageBreakBefore w:val="0"/>
        <w:kinsoku/>
        <w:wordWrap/>
        <w:overflowPunct/>
        <w:topLinePunct w:val="0"/>
        <w:autoSpaceDE/>
        <w:autoSpaceDN/>
        <w:bidi w:val="0"/>
        <w:adjustRightInd/>
        <w:snapToGrid/>
        <w:spacing w:line="500" w:lineRule="exact"/>
        <w:textAlignment w:val="auto"/>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MDg3YWI4YjJlYTg5OGM3MDFiMDQ2ZmEzYzY1ODkifQ=="/>
  </w:docVars>
  <w:rsids>
    <w:rsidRoot w:val="7AD564F1"/>
    <w:rsid w:val="0FA71D3D"/>
    <w:rsid w:val="23AB0956"/>
    <w:rsid w:val="7AD56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6455</Words>
  <Characters>6508</Characters>
  <Lines>0</Lines>
  <Paragraphs>0</Paragraphs>
  <TotalTime>17</TotalTime>
  <ScaleCrop>false</ScaleCrop>
  <LinksUpToDate>false</LinksUpToDate>
  <CharactersWithSpaces>6774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2022-01-29T01:40:00Z</dcterms:created>
  <dc:creator>李伟</dc:creator>
  <cp:lastModifiedBy>蘅芜一梦</cp:lastModifiedBy>
  <dcterms:modified xsi:type="dcterms:W3CDTF">2023-02-28T07:43:38Z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71B1092393F9418B8F2AE0FCA8CC1F8F</vt:lpwstr>
  </property>
</Properties>
</file>