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Times New Roman" w:asciiTheme="minorEastAsia" w:hAnsiTheme="minorEastAsia"/>
          <w:b/>
          <w:sz w:val="28"/>
          <w:szCs w:val="28"/>
        </w:rPr>
      </w:pPr>
      <w:r>
        <w:rPr>
          <w:rFonts w:cs="Times New Roman" w:asciiTheme="minorEastAsia" w:hAnsiTheme="minorEastAsia"/>
          <w:b/>
          <w:sz w:val="28"/>
          <w:szCs w:val="28"/>
        </w:rPr>
        <w:t>附件1</w:t>
      </w:r>
    </w:p>
    <w:p>
      <w:pPr>
        <w:pStyle w:val="4"/>
        <w:spacing w:before="0" w:after="0" w:line="240" w:lineRule="auto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ascii="黑体" w:hAnsi="黑体" w:eastAsia="黑体" w:cs="Times New Roman"/>
          <w:sz w:val="36"/>
          <w:szCs w:val="36"/>
        </w:rPr>
        <w:t>中国</w:t>
      </w:r>
      <w:r>
        <w:rPr>
          <w:rFonts w:hint="eastAsia" w:ascii="黑体" w:hAnsi="黑体" w:eastAsia="黑体" w:cs="Times New Roman"/>
          <w:sz w:val="36"/>
          <w:szCs w:val="36"/>
        </w:rPr>
        <w:t>绿发会专家委员会</w:t>
      </w:r>
    </w:p>
    <w:p>
      <w:pPr>
        <w:pStyle w:val="4"/>
        <w:spacing w:before="0" w:after="0" w:line="240" w:lineRule="auto"/>
        <w:jc w:val="center"/>
        <w:rPr>
          <w:rFonts w:ascii="黑体" w:hAnsi="黑体" w:eastAsia="黑体" w:cs="Times New Roman"/>
          <w:sz w:val="36"/>
          <w:szCs w:val="36"/>
        </w:rPr>
      </w:pPr>
      <w:bookmarkStart w:id="0" w:name="_GoBack"/>
      <w:r>
        <w:rPr>
          <w:rFonts w:ascii="黑体" w:hAnsi="黑体" w:eastAsia="黑体" w:cs="Times New Roman"/>
          <w:sz w:val="36"/>
          <w:szCs w:val="36"/>
        </w:rPr>
        <w:t>“生物多样性与绿色发展” 课题指南</w:t>
      </w:r>
      <w:r>
        <w:rPr>
          <w:rFonts w:hint="eastAsia" w:ascii="黑体" w:hAnsi="黑体" w:eastAsia="黑体" w:cs="Times New Roman"/>
          <w:sz w:val="36"/>
          <w:szCs w:val="36"/>
        </w:rPr>
        <w:t xml:space="preserve"> </w:t>
      </w:r>
    </w:p>
    <w:bookmarkEnd w:id="0"/>
    <w:p/>
    <w:p>
      <w:pPr>
        <w:snapToGrid w:val="0"/>
        <w:spacing w:line="360" w:lineRule="auto"/>
        <w:ind w:left="16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b/>
          <w:sz w:val="28"/>
          <w:szCs w:val="28"/>
        </w:rPr>
        <w:t>一、</w:t>
      </w:r>
      <w:r>
        <w:rPr>
          <w:rFonts w:hint="eastAsia" w:cs="Times New Roman" w:asciiTheme="minorEastAsia" w:hAnsiTheme="minorEastAsia"/>
          <w:sz w:val="28"/>
          <w:szCs w:val="28"/>
        </w:rPr>
        <w:t>“</w:t>
      </w:r>
      <w:r>
        <w:rPr>
          <w:rFonts w:cs="Times New Roman" w:asciiTheme="minorEastAsia" w:hAnsiTheme="minorEastAsia"/>
          <w:b/>
          <w:sz w:val="28"/>
          <w:szCs w:val="28"/>
        </w:rPr>
        <w:t>重</w:t>
      </w:r>
      <w:r>
        <w:rPr>
          <w:rFonts w:hint="eastAsia" w:cs="Times New Roman" w:asciiTheme="minorEastAsia" w:hAnsiTheme="minorEastAsia"/>
          <w:b/>
          <w:sz w:val="28"/>
          <w:szCs w:val="28"/>
        </w:rPr>
        <w:t>大</w:t>
      </w:r>
      <w:r>
        <w:rPr>
          <w:rFonts w:cs="Times New Roman" w:asciiTheme="minorEastAsia" w:hAnsiTheme="minorEastAsia"/>
          <w:b/>
          <w:sz w:val="28"/>
          <w:szCs w:val="28"/>
        </w:rPr>
        <w:t>课题</w:t>
      </w:r>
      <w:r>
        <w:rPr>
          <w:rFonts w:hint="eastAsia" w:cs="Times New Roman" w:asciiTheme="minorEastAsia" w:hAnsiTheme="minorEastAsia"/>
          <w:sz w:val="28"/>
          <w:szCs w:val="28"/>
        </w:rPr>
        <w:t>”</w:t>
      </w:r>
    </w:p>
    <w:p>
      <w:pPr>
        <w:snapToGrid w:val="0"/>
        <w:spacing w:line="360" w:lineRule="auto"/>
        <w:ind w:left="16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1</w:t>
      </w:r>
      <w:r>
        <w:rPr>
          <w:rFonts w:hint="eastAsia" w:cs="Times New Roman" w:asciiTheme="minorEastAsia" w:hAnsiTheme="minorEastAsia"/>
          <w:sz w:val="28"/>
          <w:szCs w:val="28"/>
        </w:rPr>
        <w:t>罗布泊生物多样性与气候变化研究</w:t>
      </w:r>
      <w:r>
        <w:rPr>
          <w:rFonts w:cs="Times New Roman" w:asciiTheme="minorEastAsia" w:hAnsiTheme="minorEastAsia"/>
          <w:sz w:val="28"/>
          <w:szCs w:val="28"/>
        </w:rPr>
        <w:br w:type="textWrapping"/>
      </w:r>
      <w:r>
        <w:rPr>
          <w:rFonts w:cs="Times New Roman" w:asciiTheme="minorEastAsia" w:hAnsiTheme="minorEastAsia"/>
          <w:sz w:val="28"/>
          <w:szCs w:val="28"/>
        </w:rPr>
        <w:t>2</w:t>
      </w:r>
      <w:r>
        <w:rPr>
          <w:rFonts w:hint="eastAsia" w:cs="Times New Roman" w:asciiTheme="minorEastAsia" w:hAnsiTheme="minorEastAsia"/>
          <w:sz w:val="28"/>
          <w:szCs w:val="28"/>
        </w:rPr>
        <w:t>近海及湿地对双碳与生物多样性的影响机制</w:t>
      </w:r>
    </w:p>
    <w:p>
      <w:pPr>
        <w:snapToGrid w:val="0"/>
        <w:spacing w:line="360" w:lineRule="auto"/>
        <w:ind w:left="8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3 同一健康：濒危物种与公共健康关系研究</w:t>
      </w:r>
    </w:p>
    <w:p>
      <w:pPr>
        <w:snapToGrid w:val="0"/>
        <w:spacing w:line="360" w:lineRule="auto"/>
        <w:ind w:left="8"/>
        <w:jc w:val="left"/>
        <w:rPr>
          <w:rFonts w:cs="Times New Roman" w:asciiTheme="minorEastAsia" w:hAnsiTheme="minorEastAsia"/>
          <w:b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4 黄河二十年科考</w:t>
      </w:r>
    </w:p>
    <w:p>
      <w:pPr>
        <w:snapToGrid w:val="0"/>
        <w:spacing w:line="360" w:lineRule="auto"/>
        <w:ind w:left="8"/>
        <w:jc w:val="left"/>
        <w:rPr>
          <w:rFonts w:cs="Times New Roman" w:asciiTheme="minorEastAsia" w:hAnsiTheme="minorEastAsia"/>
          <w:b/>
          <w:sz w:val="28"/>
          <w:szCs w:val="28"/>
        </w:rPr>
      </w:pPr>
      <w:r>
        <w:rPr>
          <w:rFonts w:hint="eastAsia" w:cs="Times New Roman" w:asciiTheme="minorEastAsia" w:hAnsiTheme="minorEastAsia"/>
          <w:b/>
          <w:sz w:val="28"/>
          <w:szCs w:val="28"/>
        </w:rPr>
        <w:t>二、</w:t>
      </w:r>
      <w:r>
        <w:rPr>
          <w:rFonts w:hint="eastAsia" w:cs="Times New Roman" w:asciiTheme="minorEastAsia" w:hAnsiTheme="minorEastAsia"/>
          <w:sz w:val="28"/>
          <w:szCs w:val="28"/>
        </w:rPr>
        <w:t>“</w:t>
      </w:r>
      <w:r>
        <w:rPr>
          <w:rFonts w:cs="Times New Roman" w:asciiTheme="minorEastAsia" w:hAnsiTheme="minorEastAsia"/>
          <w:b/>
          <w:sz w:val="28"/>
          <w:szCs w:val="28"/>
        </w:rPr>
        <w:t>重点课题</w:t>
      </w:r>
      <w:r>
        <w:rPr>
          <w:rFonts w:hint="eastAsia" w:cs="Times New Roman" w:asciiTheme="minorEastAsia" w:hAnsiTheme="minorEastAsia"/>
          <w:sz w:val="28"/>
          <w:szCs w:val="28"/>
        </w:rPr>
        <w:t>”</w:t>
      </w:r>
    </w:p>
    <w:p>
      <w:pPr>
        <w:snapToGrid w:val="0"/>
        <w:spacing w:line="360" w:lineRule="auto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5</w:t>
      </w:r>
      <w:r>
        <w:rPr>
          <w:rFonts w:cs="Times New Roman" w:asciiTheme="minorEastAsia" w:hAnsiTheme="minorEastAsia"/>
          <w:sz w:val="28"/>
          <w:szCs w:val="28"/>
        </w:rPr>
        <w:t>生物多样性</w:t>
      </w:r>
      <w:r>
        <w:rPr>
          <w:rFonts w:hint="eastAsia" w:cs="Times New Roman" w:asciiTheme="minorEastAsia" w:hAnsiTheme="minorEastAsia"/>
          <w:sz w:val="28"/>
          <w:szCs w:val="28"/>
        </w:rPr>
        <w:t>保护的</w:t>
      </w:r>
      <w:r>
        <w:rPr>
          <w:rFonts w:cs="Times New Roman" w:asciiTheme="minorEastAsia" w:hAnsiTheme="minorEastAsia"/>
          <w:sz w:val="28"/>
          <w:szCs w:val="28"/>
        </w:rPr>
        <w:t>创新</w:t>
      </w:r>
      <w:r>
        <w:rPr>
          <w:rFonts w:hint="eastAsia" w:cs="Times New Roman" w:asciiTheme="minorEastAsia" w:hAnsiTheme="minorEastAsia"/>
          <w:sz w:val="28"/>
          <w:szCs w:val="28"/>
        </w:rPr>
        <w:t>途径和技术</w:t>
      </w:r>
      <w:r>
        <w:rPr>
          <w:rFonts w:cs="Times New Roman" w:asciiTheme="minorEastAsia" w:hAnsiTheme="minorEastAsia"/>
          <w:sz w:val="28"/>
          <w:szCs w:val="28"/>
        </w:rPr>
        <w:t>研究</w:t>
      </w:r>
      <w:r>
        <w:rPr>
          <w:rFonts w:cs="Times New Roman" w:asciiTheme="minorEastAsia" w:hAnsiTheme="minorEastAsia"/>
          <w:sz w:val="28"/>
          <w:szCs w:val="28"/>
        </w:rPr>
        <w:br w:type="textWrapping"/>
      </w:r>
      <w:r>
        <w:rPr>
          <w:rFonts w:hint="eastAsia" w:cs="Times New Roman" w:asciiTheme="minorEastAsia" w:hAnsiTheme="minorEastAsia"/>
          <w:sz w:val="28"/>
          <w:szCs w:val="28"/>
        </w:rPr>
        <w:t>6</w:t>
      </w:r>
      <w:r>
        <w:rPr>
          <w:rFonts w:cs="Times New Roman" w:asciiTheme="minorEastAsia" w:hAnsiTheme="minorEastAsia"/>
          <w:sz w:val="28"/>
          <w:szCs w:val="28"/>
        </w:rPr>
        <w:t>生物多样性与气候变化协同增效机制</w:t>
      </w:r>
      <w:r>
        <w:rPr>
          <w:rFonts w:hint="eastAsia" w:cs="Times New Roman" w:asciiTheme="minorEastAsia" w:hAnsiTheme="minorEastAsia"/>
          <w:sz w:val="28"/>
          <w:szCs w:val="28"/>
        </w:rPr>
        <w:t>研究</w:t>
      </w:r>
      <w:r>
        <w:rPr>
          <w:rFonts w:cs="Times New Roman" w:asciiTheme="minorEastAsia" w:hAnsiTheme="minorEastAsia"/>
          <w:sz w:val="28"/>
          <w:szCs w:val="28"/>
        </w:rPr>
        <w:br w:type="textWrapping"/>
      </w:r>
      <w:r>
        <w:rPr>
          <w:rFonts w:hint="eastAsia" w:cs="Times New Roman" w:asciiTheme="minorEastAsia" w:hAnsiTheme="minorEastAsia"/>
          <w:sz w:val="28"/>
          <w:szCs w:val="28"/>
        </w:rPr>
        <w:t>7</w:t>
      </w:r>
      <w:r>
        <w:rPr>
          <w:rFonts w:cs="Times New Roman" w:asciiTheme="minorEastAsia" w:hAnsiTheme="minorEastAsia"/>
          <w:sz w:val="28"/>
          <w:szCs w:val="28"/>
        </w:rPr>
        <w:t>区域全面生物多样性评估体系研究</w:t>
      </w:r>
      <w:r>
        <w:rPr>
          <w:rFonts w:cs="Times New Roman" w:asciiTheme="minorEastAsia" w:hAnsiTheme="minorEastAsia"/>
          <w:sz w:val="28"/>
          <w:szCs w:val="28"/>
        </w:rPr>
        <w:br w:type="textWrapping"/>
      </w:r>
      <w:r>
        <w:rPr>
          <w:rFonts w:hint="eastAsia" w:cs="Times New Roman" w:asciiTheme="minorEastAsia" w:hAnsiTheme="minorEastAsia"/>
          <w:sz w:val="28"/>
          <w:szCs w:val="28"/>
        </w:rPr>
        <w:t>8新能源与生物多样性保护</w:t>
      </w:r>
    </w:p>
    <w:p>
      <w:pPr>
        <w:snapToGrid w:val="0"/>
        <w:spacing w:line="360" w:lineRule="auto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9 环境公益诉讼援助及政策研究</w:t>
      </w:r>
    </w:p>
    <w:p>
      <w:pPr>
        <w:snapToGrid w:val="0"/>
        <w:spacing w:line="360" w:lineRule="auto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10 基于自然的解决方案与生态修复研究</w:t>
      </w:r>
    </w:p>
    <w:p>
      <w:pPr>
        <w:snapToGrid w:val="0"/>
        <w:spacing w:line="360" w:lineRule="auto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11</w:t>
      </w:r>
      <w:r>
        <w:rPr>
          <w:rFonts w:cs="Times New Roman" w:asciiTheme="minorEastAsia" w:hAnsiTheme="minorEastAsia"/>
          <w:sz w:val="28"/>
          <w:szCs w:val="28"/>
        </w:rPr>
        <w:t>生态补偿机制研究</w:t>
      </w:r>
    </w:p>
    <w:p>
      <w:pPr>
        <w:snapToGrid w:val="0"/>
        <w:spacing w:line="360" w:lineRule="auto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12</w:t>
      </w:r>
      <w:r>
        <w:rPr>
          <w:rFonts w:cs="Times New Roman" w:asciiTheme="minorEastAsia" w:hAnsiTheme="minorEastAsia"/>
          <w:sz w:val="28"/>
          <w:szCs w:val="28"/>
        </w:rPr>
        <w:t>干旱</w:t>
      </w:r>
      <w:r>
        <w:rPr>
          <w:rFonts w:hint="eastAsia" w:cs="Times New Roman" w:asciiTheme="minorEastAsia" w:hAnsiTheme="minorEastAsia"/>
          <w:sz w:val="28"/>
          <w:szCs w:val="28"/>
        </w:rPr>
        <w:t>半干旱</w:t>
      </w:r>
      <w:r>
        <w:rPr>
          <w:rFonts w:cs="Times New Roman" w:asciiTheme="minorEastAsia" w:hAnsiTheme="minorEastAsia"/>
          <w:sz w:val="28"/>
          <w:szCs w:val="28"/>
        </w:rPr>
        <w:t>区生物多样性与气候</w:t>
      </w:r>
      <w:r>
        <w:rPr>
          <w:rFonts w:hint="eastAsia" w:cs="Times New Roman" w:asciiTheme="minorEastAsia" w:hAnsiTheme="minorEastAsia"/>
          <w:sz w:val="28"/>
          <w:szCs w:val="28"/>
        </w:rPr>
        <w:t>变化应对</w:t>
      </w:r>
      <w:r>
        <w:rPr>
          <w:rFonts w:cs="Times New Roman" w:asciiTheme="minorEastAsia" w:hAnsiTheme="minorEastAsia"/>
          <w:sz w:val="28"/>
          <w:szCs w:val="28"/>
        </w:rPr>
        <w:t>研究</w:t>
      </w:r>
    </w:p>
    <w:p>
      <w:pPr>
        <w:snapToGrid w:val="0"/>
        <w:spacing w:line="360" w:lineRule="auto"/>
        <w:jc w:val="left"/>
        <w:rPr>
          <w:rFonts w:cs="Times New Roman" w:asciiTheme="minorEastAsia" w:hAnsiTheme="minorEastAsia"/>
          <w:b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三、“</w:t>
      </w:r>
      <w:r>
        <w:rPr>
          <w:rFonts w:cs="Times New Roman" w:asciiTheme="minorEastAsia" w:hAnsiTheme="minorEastAsia"/>
          <w:b/>
          <w:sz w:val="28"/>
          <w:szCs w:val="28"/>
        </w:rPr>
        <w:t>课题</w:t>
      </w:r>
      <w:r>
        <w:rPr>
          <w:rFonts w:hint="eastAsia" w:cs="Times New Roman" w:asciiTheme="minorEastAsia" w:hAnsiTheme="minorEastAsia"/>
          <w:sz w:val="28"/>
          <w:szCs w:val="28"/>
        </w:rPr>
        <w:t>”</w:t>
      </w:r>
    </w:p>
    <w:p>
      <w:pPr>
        <w:snapToGrid w:val="0"/>
        <w:spacing w:line="360" w:lineRule="auto"/>
        <w:ind w:left="8"/>
        <w:jc w:val="left"/>
        <w:rPr>
          <w:rFonts w:cs="Times New Roman" w:asciiTheme="minorEastAsia" w:hAnsiTheme="minorEastAsia"/>
          <w:b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13</w:t>
      </w:r>
      <w:r>
        <w:rPr>
          <w:rFonts w:cs="Times New Roman" w:asciiTheme="minorEastAsia" w:hAnsiTheme="minorEastAsia"/>
          <w:sz w:val="28"/>
          <w:szCs w:val="28"/>
        </w:rPr>
        <w:t>邻里生物多样性</w:t>
      </w:r>
      <w:r>
        <w:rPr>
          <w:rFonts w:hint="eastAsia" w:cs="Times New Roman" w:asciiTheme="minorEastAsia" w:hAnsiTheme="minorEastAsia"/>
          <w:sz w:val="28"/>
          <w:szCs w:val="28"/>
        </w:rPr>
        <w:t>保护实践与研究</w:t>
      </w:r>
    </w:p>
    <w:p>
      <w:pPr>
        <w:snapToGrid w:val="0"/>
        <w:spacing w:line="360" w:lineRule="auto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14生态保护公众参与机制研究</w:t>
      </w:r>
      <w:r>
        <w:rPr>
          <w:rFonts w:cs="Times New Roman" w:asciiTheme="minorEastAsia" w:hAnsiTheme="minorEastAsia"/>
          <w:sz w:val="28"/>
          <w:szCs w:val="28"/>
        </w:rPr>
        <w:br w:type="textWrapping"/>
      </w:r>
      <w:r>
        <w:rPr>
          <w:rFonts w:hint="eastAsia" w:cs="Times New Roman" w:asciiTheme="minorEastAsia" w:hAnsiTheme="minorEastAsia"/>
          <w:sz w:val="28"/>
          <w:szCs w:val="28"/>
        </w:rPr>
        <w:t>15</w:t>
      </w:r>
      <w:r>
        <w:rPr>
          <w:rFonts w:cs="Times New Roman" w:asciiTheme="minorEastAsia" w:hAnsiTheme="minorEastAsia"/>
          <w:sz w:val="28"/>
          <w:szCs w:val="28"/>
        </w:rPr>
        <w:t>乡村振兴</w:t>
      </w:r>
      <w:r>
        <w:rPr>
          <w:rFonts w:hint="eastAsia" w:cs="Times New Roman" w:asciiTheme="minorEastAsia" w:hAnsiTheme="minorEastAsia"/>
          <w:sz w:val="28"/>
          <w:szCs w:val="28"/>
        </w:rPr>
        <w:t>与生态保护实践与研究</w:t>
      </w:r>
      <w:r>
        <w:rPr>
          <w:rFonts w:cs="Times New Roman" w:asciiTheme="minorEastAsia" w:hAnsiTheme="minorEastAsia"/>
          <w:sz w:val="28"/>
          <w:szCs w:val="28"/>
        </w:rPr>
        <w:t> </w:t>
      </w:r>
      <w:r>
        <w:rPr>
          <w:rFonts w:cs="Times New Roman" w:asciiTheme="minorEastAsia" w:hAnsiTheme="minorEastAsia"/>
          <w:sz w:val="28"/>
          <w:szCs w:val="28"/>
        </w:rPr>
        <w:br w:type="textWrapping"/>
      </w:r>
      <w:r>
        <w:rPr>
          <w:rFonts w:cs="Times New Roman" w:asciiTheme="minorEastAsia" w:hAnsiTheme="minorEastAsia"/>
          <w:sz w:val="28"/>
          <w:szCs w:val="28"/>
        </w:rPr>
        <w:t>1</w:t>
      </w:r>
      <w:r>
        <w:rPr>
          <w:rFonts w:hint="eastAsia" w:cs="Times New Roman" w:asciiTheme="minorEastAsia" w:hAnsiTheme="minorEastAsia"/>
          <w:sz w:val="28"/>
          <w:szCs w:val="28"/>
        </w:rPr>
        <w:t>6</w:t>
      </w:r>
      <w:r>
        <w:rPr>
          <w:rFonts w:cs="Times New Roman" w:asciiTheme="minorEastAsia" w:hAnsiTheme="minorEastAsia"/>
          <w:sz w:val="28"/>
          <w:szCs w:val="28"/>
        </w:rPr>
        <w:t xml:space="preserve"> 青年参与</w:t>
      </w:r>
      <w:r>
        <w:rPr>
          <w:rFonts w:hint="eastAsia" w:cs="Times New Roman" w:asciiTheme="minorEastAsia" w:hAnsiTheme="minorEastAsia"/>
          <w:sz w:val="28"/>
          <w:szCs w:val="28"/>
        </w:rPr>
        <w:t>全球</w:t>
      </w:r>
      <w:r>
        <w:rPr>
          <w:rFonts w:cs="Times New Roman" w:asciiTheme="minorEastAsia" w:hAnsiTheme="minorEastAsia"/>
          <w:sz w:val="28"/>
          <w:szCs w:val="28"/>
        </w:rPr>
        <w:t>生态环境治理</w:t>
      </w:r>
      <w:r>
        <w:rPr>
          <w:rFonts w:hint="eastAsia" w:cs="Times New Roman" w:asciiTheme="minorEastAsia" w:hAnsiTheme="minorEastAsia"/>
          <w:sz w:val="28"/>
          <w:szCs w:val="28"/>
        </w:rPr>
        <w:t>实践与</w:t>
      </w:r>
      <w:r>
        <w:rPr>
          <w:rFonts w:cs="Times New Roman" w:asciiTheme="minorEastAsia" w:hAnsiTheme="minorEastAsia"/>
          <w:sz w:val="28"/>
          <w:szCs w:val="28"/>
        </w:rPr>
        <w:t>研究</w:t>
      </w:r>
      <w:r>
        <w:rPr>
          <w:rFonts w:cs="Times New Roman" w:asciiTheme="minorEastAsia" w:hAnsiTheme="minorEastAsia"/>
          <w:sz w:val="28"/>
          <w:szCs w:val="28"/>
        </w:rPr>
        <w:br w:type="textWrapping"/>
      </w:r>
      <w:r>
        <w:rPr>
          <w:rFonts w:cs="Times New Roman" w:asciiTheme="minorEastAsia" w:hAnsiTheme="minorEastAsia"/>
          <w:sz w:val="28"/>
          <w:szCs w:val="28"/>
        </w:rPr>
        <w:t>1</w:t>
      </w:r>
      <w:r>
        <w:rPr>
          <w:rFonts w:hint="eastAsia" w:cs="Times New Roman" w:asciiTheme="minorEastAsia" w:hAnsiTheme="minorEastAsia"/>
          <w:sz w:val="28"/>
          <w:szCs w:val="28"/>
        </w:rPr>
        <w:t>7</w:t>
      </w:r>
      <w:r>
        <w:rPr>
          <w:rFonts w:cs="Times New Roman" w:asciiTheme="minorEastAsia" w:hAnsiTheme="minorEastAsia"/>
          <w:sz w:val="28"/>
          <w:szCs w:val="28"/>
        </w:rPr>
        <w:t>生物多样性</w:t>
      </w:r>
      <w:r>
        <w:rPr>
          <w:rFonts w:hint="eastAsia" w:cs="Times New Roman" w:asciiTheme="minorEastAsia" w:hAnsiTheme="minorEastAsia"/>
          <w:sz w:val="28"/>
          <w:szCs w:val="28"/>
        </w:rPr>
        <w:t>的教育与传播</w:t>
      </w:r>
      <w:r>
        <w:rPr>
          <w:rFonts w:cs="Times New Roman" w:asciiTheme="minorEastAsia" w:hAnsiTheme="minorEastAsia"/>
          <w:sz w:val="28"/>
          <w:szCs w:val="28"/>
        </w:rPr>
        <w:t>研究</w:t>
      </w:r>
      <w:r>
        <w:rPr>
          <w:rFonts w:cs="Times New Roman" w:asciiTheme="minorEastAsia" w:hAnsiTheme="minorEastAsia"/>
          <w:sz w:val="28"/>
          <w:szCs w:val="28"/>
        </w:rPr>
        <w:br w:type="textWrapping"/>
      </w:r>
      <w:r>
        <w:rPr>
          <w:rFonts w:cs="Times New Roman" w:asciiTheme="minorEastAsia" w:hAnsiTheme="minorEastAsia"/>
          <w:sz w:val="28"/>
          <w:szCs w:val="28"/>
        </w:rPr>
        <w:t>1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8 </w:t>
      </w:r>
      <w:r>
        <w:rPr>
          <w:rFonts w:cs="Times New Roman" w:asciiTheme="minorEastAsia" w:hAnsiTheme="minorEastAsia"/>
          <w:sz w:val="28"/>
          <w:szCs w:val="28"/>
        </w:rPr>
        <w:t>ESG投资对气候变化的影响研究</w:t>
      </w:r>
    </w:p>
    <w:p>
      <w:pPr>
        <w:snapToGrid w:val="0"/>
        <w:spacing w:line="360" w:lineRule="auto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19</w:t>
      </w:r>
      <w:r>
        <w:rPr>
          <w:rFonts w:cs="Times New Roman" w:asciiTheme="minorEastAsia" w:hAnsiTheme="minorEastAsia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水环境治理与可持续利用</w:t>
      </w:r>
    </w:p>
    <w:p>
      <w:pPr>
        <w:snapToGrid w:val="0"/>
        <w:spacing w:line="360" w:lineRule="auto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20碳污共减创新研究与实践</w:t>
      </w:r>
    </w:p>
    <w:p>
      <w:pPr>
        <w:snapToGrid w:val="0"/>
        <w:spacing w:line="360" w:lineRule="auto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21碳平等和双碳目标的实现研究</w:t>
      </w:r>
    </w:p>
    <w:p>
      <w:pPr>
        <w:snapToGrid w:val="0"/>
        <w:jc w:val="right"/>
        <w:rPr>
          <w:rFonts w:ascii="Times New Roman" w:hAnsi="Times New Roman" w:eastAsia="微软雅黑" w:cs="Times New Roman"/>
          <w:sz w:val="24"/>
          <w:szCs w:val="24"/>
        </w:rPr>
      </w:pPr>
    </w:p>
    <w:p>
      <w:pPr>
        <w:pStyle w:val="3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cs="Times New Roman" w:hAnsiTheme="minorEastAsia"/>
          <w:b/>
          <w:sz w:val="28"/>
          <w:szCs w:val="28"/>
        </w:rPr>
        <w:t>参考名词解释</w:t>
      </w:r>
    </w:p>
    <w:p>
      <w:pPr>
        <w:rPr>
          <w:rFonts w:ascii="Times New Roman" w:cs="Times New Roman" w:hAnsiTheme="minorEastAsia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</w:rPr>
        <w:t>1.</w:t>
      </w:r>
      <w:r>
        <w:rPr>
          <w:rFonts w:ascii="Times New Roman" w:cs="Times New Roman" w:hAnsiTheme="minorEastAsia"/>
          <w:sz w:val="28"/>
          <w:szCs w:val="28"/>
        </w:rPr>
        <w:t>邻里生物多样性保护（</w:t>
      </w:r>
      <w:r>
        <w:rPr>
          <w:rFonts w:ascii="Times New Roman" w:hAnsi="Times New Roman" w:cs="Times New Roman"/>
          <w:sz w:val="28"/>
          <w:szCs w:val="28"/>
        </w:rPr>
        <w:t>Biodiversity Conservation in Our Neighborhood</w:t>
      </w:r>
      <w:r>
        <w:rPr>
          <w:rFonts w:ascii="Times New Roman" w:cs="Times New Roman" w:hAnsiTheme="minorEastAsia"/>
          <w:sz w:val="28"/>
          <w:szCs w:val="28"/>
        </w:rPr>
        <w:t>，简称</w:t>
      </w:r>
      <w:r>
        <w:rPr>
          <w:rFonts w:ascii="Times New Roman" w:hAnsi="Times New Roman" w:cs="Times New Roman"/>
          <w:sz w:val="28"/>
          <w:szCs w:val="28"/>
        </w:rPr>
        <w:t>BCON</w:t>
      </w:r>
      <w:r>
        <w:rPr>
          <w:rFonts w:ascii="Times New Roman" w:cs="Times New Roman" w:hAnsiTheme="minorEastAsia"/>
          <w:sz w:val="28"/>
          <w:szCs w:val="28"/>
        </w:rPr>
        <w:t>）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</w:rPr>
        <w:t>BCON</w:t>
      </w:r>
      <w:r>
        <w:rPr>
          <w:rFonts w:ascii="Times New Roman" w:cs="Times New Roman" w:hAnsiTheme="minorEastAsia"/>
          <w:sz w:val="28"/>
          <w:szCs w:val="28"/>
        </w:rPr>
        <w:t>指的是在我们生活的范围内，在我们不能够完全保护自然的情况下，尽量通过减少对自然的侵扰，减少对野生动物的干扰，来帮助野生动物进行生存和发展。</w:t>
      </w:r>
    </w:p>
    <w:p>
      <w:pPr>
        <w:rPr>
          <w:rFonts w:ascii="Times New Roman" w:cs="Times New Roman" w:hAnsiTheme="minorEastAsia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</w:rPr>
        <w:t>2.</w:t>
      </w:r>
      <w:r>
        <w:rPr>
          <w:rFonts w:ascii="Times New Roman" w:cs="Times New Roman" w:hAnsiTheme="minorEastAsia"/>
          <w:sz w:val="28"/>
          <w:szCs w:val="28"/>
        </w:rPr>
        <w:t>区域生物多样性评估体系（</w:t>
      </w:r>
      <w:r>
        <w:rPr>
          <w:rFonts w:ascii="Times New Roman" w:hAnsi="Times New Roman" w:cs="Times New Roman"/>
          <w:sz w:val="28"/>
          <w:szCs w:val="28"/>
        </w:rPr>
        <w:t>RCAB</w:t>
      </w:r>
      <w:r>
        <w:rPr>
          <w:rFonts w:ascii="Times New Roman" w:cs="Times New Roman" w:hAnsiTheme="minorEastAsia"/>
          <w:sz w:val="28"/>
          <w:szCs w:val="28"/>
        </w:rPr>
        <w:t>）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</w:rPr>
        <w:t>RCAB</w:t>
      </w:r>
      <w:r>
        <w:rPr>
          <w:rFonts w:ascii="Times New Roman" w:cs="Times New Roman" w:hAnsiTheme="minorEastAsia"/>
          <w:sz w:val="28"/>
          <w:szCs w:val="28"/>
        </w:rPr>
        <w:t>是</w:t>
      </w:r>
      <w:r>
        <w:rPr>
          <w:rFonts w:hint="eastAsia" w:ascii="Times New Roman" w:cs="Times New Roman" w:hAnsiTheme="minorEastAsia"/>
          <w:sz w:val="28"/>
          <w:szCs w:val="28"/>
        </w:rPr>
        <w:t>指</w:t>
      </w:r>
      <w:r>
        <w:rPr>
          <w:rFonts w:ascii="Times New Roman" w:cs="Times New Roman" w:hAnsiTheme="minorEastAsia"/>
          <w:sz w:val="28"/>
          <w:szCs w:val="28"/>
        </w:rPr>
        <w:t>以生态自然为出发点，以传统的相关指标为基础，以生物多样性指标为核心，全面综合评判区域生态环境状况的评价体系。</w:t>
      </w:r>
    </w:p>
    <w:p/>
    <w:p/>
    <w:p/>
    <w:p/>
    <w:p/>
    <w:p/>
    <w:p/>
    <w:p/>
    <w:p/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035CE"/>
    <w:rsid w:val="00012BFC"/>
    <w:rsid w:val="00055E72"/>
    <w:rsid w:val="00062418"/>
    <w:rsid w:val="000B493E"/>
    <w:rsid w:val="000C51B7"/>
    <w:rsid w:val="000D2FC2"/>
    <w:rsid w:val="000F0FCE"/>
    <w:rsid w:val="000F7730"/>
    <w:rsid w:val="0012251D"/>
    <w:rsid w:val="00136876"/>
    <w:rsid w:val="00160E4E"/>
    <w:rsid w:val="0019610F"/>
    <w:rsid w:val="001E2183"/>
    <w:rsid w:val="001E41A3"/>
    <w:rsid w:val="001E67AE"/>
    <w:rsid w:val="00216EB9"/>
    <w:rsid w:val="0023102D"/>
    <w:rsid w:val="00295293"/>
    <w:rsid w:val="002A7751"/>
    <w:rsid w:val="002A7A83"/>
    <w:rsid w:val="002B5BAC"/>
    <w:rsid w:val="002F5121"/>
    <w:rsid w:val="002F7FFA"/>
    <w:rsid w:val="00352CBE"/>
    <w:rsid w:val="00355520"/>
    <w:rsid w:val="00360AC5"/>
    <w:rsid w:val="00366FC9"/>
    <w:rsid w:val="003B1375"/>
    <w:rsid w:val="003B427D"/>
    <w:rsid w:val="003C7369"/>
    <w:rsid w:val="004047DA"/>
    <w:rsid w:val="0041412A"/>
    <w:rsid w:val="00432010"/>
    <w:rsid w:val="00451627"/>
    <w:rsid w:val="004837EC"/>
    <w:rsid w:val="004E09B3"/>
    <w:rsid w:val="004E75C3"/>
    <w:rsid w:val="004F6FEF"/>
    <w:rsid w:val="004F73AD"/>
    <w:rsid w:val="00507CBC"/>
    <w:rsid w:val="005264B0"/>
    <w:rsid w:val="00541161"/>
    <w:rsid w:val="0059531B"/>
    <w:rsid w:val="005A08C7"/>
    <w:rsid w:val="005A5F36"/>
    <w:rsid w:val="005D6CEE"/>
    <w:rsid w:val="005E49F4"/>
    <w:rsid w:val="005F051D"/>
    <w:rsid w:val="00614EBB"/>
    <w:rsid w:val="00616505"/>
    <w:rsid w:val="0062213C"/>
    <w:rsid w:val="00633F40"/>
    <w:rsid w:val="00643181"/>
    <w:rsid w:val="006549AD"/>
    <w:rsid w:val="0065577D"/>
    <w:rsid w:val="00656944"/>
    <w:rsid w:val="00684D9C"/>
    <w:rsid w:val="006B5DA3"/>
    <w:rsid w:val="006C75E9"/>
    <w:rsid w:val="006E4796"/>
    <w:rsid w:val="006F47F4"/>
    <w:rsid w:val="007055C8"/>
    <w:rsid w:val="00715844"/>
    <w:rsid w:val="0073721B"/>
    <w:rsid w:val="0075465A"/>
    <w:rsid w:val="00760C42"/>
    <w:rsid w:val="00773F86"/>
    <w:rsid w:val="007949B8"/>
    <w:rsid w:val="007A5443"/>
    <w:rsid w:val="007F3CD3"/>
    <w:rsid w:val="007F55B0"/>
    <w:rsid w:val="008159AC"/>
    <w:rsid w:val="00837EC5"/>
    <w:rsid w:val="00843011"/>
    <w:rsid w:val="008515A0"/>
    <w:rsid w:val="00873FE0"/>
    <w:rsid w:val="00891894"/>
    <w:rsid w:val="00892C13"/>
    <w:rsid w:val="008B4550"/>
    <w:rsid w:val="008D1D07"/>
    <w:rsid w:val="008F253A"/>
    <w:rsid w:val="009001B1"/>
    <w:rsid w:val="009113C5"/>
    <w:rsid w:val="009170CE"/>
    <w:rsid w:val="009A17E7"/>
    <w:rsid w:val="009A21CF"/>
    <w:rsid w:val="009C1E75"/>
    <w:rsid w:val="009D330C"/>
    <w:rsid w:val="009D56DD"/>
    <w:rsid w:val="009D6C56"/>
    <w:rsid w:val="00A051D7"/>
    <w:rsid w:val="00A14BE5"/>
    <w:rsid w:val="00A169CF"/>
    <w:rsid w:val="00A405B5"/>
    <w:rsid w:val="00A42141"/>
    <w:rsid w:val="00A47B85"/>
    <w:rsid w:val="00A60633"/>
    <w:rsid w:val="00AB258C"/>
    <w:rsid w:val="00AB3357"/>
    <w:rsid w:val="00AC04BF"/>
    <w:rsid w:val="00AC66B1"/>
    <w:rsid w:val="00AF3DC6"/>
    <w:rsid w:val="00B200C4"/>
    <w:rsid w:val="00BA0C1A"/>
    <w:rsid w:val="00BB4188"/>
    <w:rsid w:val="00BB64AC"/>
    <w:rsid w:val="00BC4FB8"/>
    <w:rsid w:val="00BD3783"/>
    <w:rsid w:val="00C061CB"/>
    <w:rsid w:val="00C55F35"/>
    <w:rsid w:val="00C604EC"/>
    <w:rsid w:val="00C6470D"/>
    <w:rsid w:val="00C74B88"/>
    <w:rsid w:val="00C822EC"/>
    <w:rsid w:val="00CF4AFC"/>
    <w:rsid w:val="00D13E39"/>
    <w:rsid w:val="00D14FCB"/>
    <w:rsid w:val="00D15C4B"/>
    <w:rsid w:val="00D2500F"/>
    <w:rsid w:val="00D87F53"/>
    <w:rsid w:val="00E26251"/>
    <w:rsid w:val="00E56816"/>
    <w:rsid w:val="00E60405"/>
    <w:rsid w:val="00E677FF"/>
    <w:rsid w:val="00E71657"/>
    <w:rsid w:val="00EA1EE8"/>
    <w:rsid w:val="00F1081E"/>
    <w:rsid w:val="00F13D9A"/>
    <w:rsid w:val="00F47F4A"/>
    <w:rsid w:val="00F53662"/>
    <w:rsid w:val="00F6482E"/>
    <w:rsid w:val="00FA7B89"/>
    <w:rsid w:val="00FD44B8"/>
    <w:rsid w:val="00FE160D"/>
    <w:rsid w:val="00FE5A7A"/>
    <w:rsid w:val="083D07F0"/>
    <w:rsid w:val="105E3B74"/>
    <w:rsid w:val="1C2C4424"/>
    <w:rsid w:val="1CD54CE6"/>
    <w:rsid w:val="1DEC38DC"/>
    <w:rsid w:val="30456175"/>
    <w:rsid w:val="36772279"/>
    <w:rsid w:val="434067C1"/>
    <w:rsid w:val="51526B75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标题 1 Char"/>
    <w:basedOn w:val="10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B183DF-A1B5-4296-B7C4-4B70862294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496</Words>
  <Characters>2829</Characters>
  <Lines>23</Lines>
  <Paragraphs>6</Paragraphs>
  <TotalTime>197</TotalTime>
  <ScaleCrop>false</ScaleCrop>
  <LinksUpToDate>false</LinksUpToDate>
  <CharactersWithSpaces>3319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2021-12-21T05:39:00Z</dcterms:created>
  <dc:creator>Tencent</dc:creator>
  <cp:lastModifiedBy>Angel</cp:lastModifiedBy>
  <dcterms:modified xsi:type="dcterms:W3CDTF">2021-12-22T08:30:59Z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778D91B1FD7A46E7A68B45A0FDF45F71</vt:lpwstr>
  </property>
</Properties>
</file>