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B5CCE">
      <w:pPr>
        <w:spacing w:after="240" w:afterAutospacing="0"/>
        <w:ind w:firstLine="240" w:firstLineChars="100"/>
        <w:jc w:val="both"/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：2026年度江苏省社科应用研究精品工程社会教育(社科普及)专项课题指南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1.“十五五”期间江苏终身学习公共服务体系优化研究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2.“十五五”时期江苏社会教育高质量发展的重点任务研究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3.教育数字化赋能学习型社会内涵建设研究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4.终身学习服务平台助力学习型社区建设的应用模式研究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5.数智时代个体终身学习能力构建与培育路径研究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6.人口结构变化背景下校家社协同育人创新案例研究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7.面向新业态劳动者的开放大学泛在教育服务模式构建研究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8.开放大学服务社区和老年教育发展模式研究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9.新时代社区教育赋能社区治理的场景创新研究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10.共同富裕背景下社区职业教育发展模式研究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11.社区教育项目化运营模式的质量提升研究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12.校政企参与社区（老年）教育的实践路径研究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13.社会科学普及公共服务标准与评价体系研究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14.江苏社会公众人文社科需求动态监测与响应机制研究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15.数智时代社科普及内容生产与传播效能提升路径研究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16.多模态视域下社区教育（社科普及）内容的大众话语体系转化研究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17.基层社区教育（社科普及）精准化服务模式创新研究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18.青年群体参与社科普及的动机、行为特征与激励机制研究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19.社会科学普及基地分类建设与差异化发展路径研究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20.老年大学可持续发展模式和路径研究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21.老龄化背景下社会教育提升老年人社会参与能力的策略研究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22.数智赋能老年人数字素养提升的路径与资源建设研究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23.社区教育与老年教育产学用融合路径研究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24.数字化背景文化养老与老年精神健康智能服务研究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</w:p>
    <w:sectPr>
      <w:pgSz w:w="11906" w:h="16838"/>
      <w:pgMar w:top="12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C798A"/>
    <w:rsid w:val="3675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2026-04-09T02:53:47Z</dcterms:created>
  <dc:creator>Administrator</dc:creator>
  <cp:lastModifiedBy>王俊</cp:lastModifiedBy>
  <dcterms:modified xsi:type="dcterms:W3CDTF">2026-04-09T02:55:07Z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eyJoZGlkIjoiZTkwN2FjNGNhM2UzYzRiZTc0YjU5MzQyMTRjOTc3MGEiLCJ1c2VySWQiOiIxNTUzMzQ3NTc2In0=</vt:lpwstr>
  </property>
  <property fmtid="{D5CDD505-2E9C-101B-9397-08002B2CF9AE}" pid="4" name="ICV">
    <vt:lpwstr>27946D6A65DF407AB21BEE95C92FD4C0_12</vt:lpwstr>
  </property>
</Properties>
</file>