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40" w:lineRule="exact"/>
        <w:ind w:left="0" w:right="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kern w:val="0"/>
          <w:sz w:val="32"/>
          <w:szCs w:val="32"/>
          <w:lang w:val="en-US" w:eastAsia="zh-CN" w:bidi="ar"/>
        </w:rPr>
        <w:t>高等学校哲学社会科学繁荣计划专项资金管理办法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color w:val="auto"/>
          <w:sz w:val="24"/>
          <w:szCs w:val="24"/>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第一条 为规范高等学校哲学社会科学繁荣计划专项资金（以下简称繁荣计划专项资金）管理和使用，提高资金使用效益，推动面向2035高校哲学社会科学高质量发展，根据《中华人民共和国预算法》及其实施条例等法律法规和《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结合繁荣计划管理特点，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第二条 繁荣计划专项资金由中央财政安排，是用于支持高校思政课建设和哲学社会科学研究、学科发展、人才培养、队伍建设的专项资金。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第三条 繁荣计划专项资金管理，以促进高校哲学社会科学高质量发展为目标，以推动高校加快构建中国特色哲学社会科学学科体系、学术体系、话语体系为重点，坚持以人为本、遵循规律、突出绩效、规范安全的原则。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第四条 财政部根据国家教育事业发展规划，结合高校哲学社会科学资金需求、国家财力可能和绩效结果，将繁荣计划专项资金列入中央财政预算，核定支出规划和年度预算，对资金使用和管理情况进行监督指导。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第五条 教育部负责编制繁荣计划专项资金年度预算、具体组织实施和管理监督工作，健全绩效考评机制。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第六条 项目承担高校是繁荣计划专项资金管理的责任主体，建立健全专项资金管理制度，完善内部控制、绩效管理和监督约束机制，合理确定科研、财务、人事、资产、审计、监察等部门的责任和权限。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第七条 项目负责人是繁荣计划专项资金使用的直接责任人，对资金使用的合法合规性、合理性、真实性和相关性负责。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Style w:val="5"/>
          <w:rFonts w:hint="eastAsia" w:ascii="宋体" w:hAnsi="宋体" w:eastAsia="宋体" w:cs="宋体"/>
          <w:color w:val="auto"/>
          <w:sz w:val="24"/>
          <w:szCs w:val="24"/>
        </w:rPr>
      </w:pPr>
      <w:r>
        <w:rPr>
          <w:rFonts w:hint="eastAsia" w:ascii="宋体" w:hAnsi="宋体" w:eastAsia="宋体" w:cs="宋体"/>
          <w:color w:val="auto"/>
          <w:sz w:val="24"/>
          <w:szCs w:val="24"/>
        </w:rPr>
        <w:t>　　第八条 繁荣计划专项资金分为研究项目资金、非研究项目资金和管理资金。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color w:val="auto"/>
          <w:sz w:val="24"/>
          <w:szCs w:val="24"/>
        </w:rPr>
        <w:t>第二章  研究项目资金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第九条 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本办法所称的研究项目，包括教育部哲学社会科学研究项目，以及专项资金支持的研究基地、实验室、平台、智库等设立的研究项目。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第十条 直接费用是指在项目研究过程中发生的与之直接相关的费用，包括：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（一）业务费：指在项目研究过程中购置图书、收集资料、复印翻拍、检索文献、采集数据、翻译资料、印刷出版、会议、差旅、国际合作与交流等费用，以及其他相关支出。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（二）劳务费：指在项目实施过程中支付给参与研究的研究生、博士后、访问学者、聘用的研究人员、科研辅助人员等的劳务性费用，以及支付给临时聘请的咨询专家的费用等。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聘用人员的劳务费开支标准，参照当地社科研究从业人员平均工资水平，根据其在研究中承担的工作任务确定，其由单位缴纳的社会保险补助、住房公积金等纳入劳务费科目列支。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支付给临时聘请的咨询专家的费用，不得支付给参与本项目及所属课题研究和管理的相关人员，其管理按照国家有关规定执行。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（三）设备费：指在项目研究过程中购置设备和设备耗材、升级维护现有设备及租用外单位设备而发生的费用。应当合理购置设备，鼓励共享、租赁及对现有设备进行升级改造。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第十一条 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第十二条 预算制项目负责人在申请繁荣计划项目资金时，按照研究实际需要和资金开支范围，科学合理、实事求是地按年度编制项目预算、设定项目绩效目标。直接费用中除50万元以上的设备费外，其他费用只提供基本测算说明，不需要提供明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跨单位合作的科研活动，确需外拨资金的，应当在预算中单独列示，并对合作研究单位资质、承担的研究任务、外拨资金额度等进行说明。间接费用外拨金额，由项目承担高校和合作研究单位协商确定。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第十三条 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第十四条 间接费用按照不超过项目资助总额的一定比例核定，具体如下：50万元及以下部分为40%；超过50万元至500万元的部分为30%；超过500万元的部分为20%。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对纯理论基础研究项目，间接费用比例50万元及以下部分可提高到不超过60%；超过50万元至500万元的部分可提高到不超过50%；超过500万元的部分可提高到不超过40%，具体范围由教育部商财政部确定。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第十五条 教育部根据繁荣计划建设目标和建设内容，组织专家重点对预算申请的目标相关性、政策相符性、经济合理性进行评审。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第十六条 项目负责人应当严格执行批准后的预算。预算有以下情况确需调剂的，由项目承担高校审批或备案。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（一）原预算未列示外拨资金，需要增列的；外拨资金如需调剂的，由项目负责人根据科研活动的实际需要提出申请，报项目承担高校审批。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（二）设备费预算如需调剂的，由项目负责人根据科研活动的实际需要提出申请，报项目承担高校审批。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（三）业务费、劳务费预算如需调剂的，由项目负责人根据科研活动实际需要自主安排，并报项目承担高校备案。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（四）间接费用预算总额不得调增，项目负责人与项目承担高校协商一致后可调减用于直接费用。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项目承担高校应当根据科研活动的实际需求及时办理调剂手续。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第十七条 包干制项目实施范围由教育部商财政部确定。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第十八条 项目承担高校应当制定项目资金包干制管理规定。管理规定应当包括资金使用范围和标准、各方责任、违规惩戒措施等内容，报教育部备案。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第十九条 包干制项目负责人应在承诺遵守科研伦理道德和学风诚信要求、经费全部用于与项目研究工作相关支出的基础上，本着科学、合理、规范、有效的原则使用资金，无需编制预算。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第二十条 包干制项目资金由项目负责人自主决定使用，对于本办法第十条、第十一条规定的开支范围内的资金由项目负责人自主决定使用，无需履行调剂程序。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对于项目承担高校为研究提供的房屋占用，日常水、电、气、暖等消耗及开展有关管理工作的补助支出，由项目承担高校根据实际管理需要，在充分征求项目负责人意见基础上确定合理标准。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对于激励科研人员的绩效支出，由项目负责人根据实际科研需要和相关薪酬标准自主确定，项目承担高校按照工资制度进行管理。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5"/>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5"/>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color w:val="auto"/>
          <w:sz w:val="24"/>
          <w:szCs w:val="24"/>
        </w:rPr>
        <w:t>第三章  非研究项目资金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第二十一条 非研究项目资金支出是指支持研究基地、实验室、平台、智库、团队等建设费用。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非研究项目资金按照“稳定支持、长效机制，遵循规律、引导带动，绩效导向、动态调整”的原则进行资助和管理，具体开支范围如下：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（一）人员聘用经费：是指支付给聘用的编制以外、不开支财政补助人员经费的专职研究人员、管理人员和国外访问学者的费用。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（二）能力建设经费：是指用于改善科研条件，推进全方位能力建设的经费，主要包括开展的国内学术交流、国情调研、信息采集、成果转化、联合研究等费用。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（四）奖励经费：是指根据研究人员实际贡献安排的奖励性费用，安排奖励性费用应加大对优秀人才和成果的奖励力度。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开支奖励经费的情况包括：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1.坚持服务国家目标与鼓励自由探索相结合，在思想理论上有重大创新、传承文明上有突出贡献、学科建设上有显著推动；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2.围绕国家重大战略，在解决经济社会发展重大问题上有重要贡献，为党和政府提供决策服务上有重要建树；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3.阐释中国立场、发出中国声音，产生较大国际影响；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4.在方法创新上有重大突破；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5.教育部认定在其他方面作出突出贡献的。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第二十二条 对于非研究项目资金中国家已规定开支标准的科目，应当严格按照国家有关规定执行；对于国家未规定开支标准的科目，各类非研究项目应当建立健全经费开支标准和管理制度。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Style w:val="5"/>
          <w:rFonts w:hint="eastAsia" w:ascii="宋体" w:hAnsi="宋体" w:eastAsia="宋体" w:cs="宋体"/>
          <w:color w:val="auto"/>
          <w:sz w:val="24"/>
          <w:szCs w:val="24"/>
        </w:rPr>
      </w:pPr>
      <w:r>
        <w:rPr>
          <w:rFonts w:hint="eastAsia" w:ascii="宋体" w:hAnsi="宋体" w:eastAsia="宋体" w:cs="宋体"/>
          <w:color w:val="auto"/>
          <w:sz w:val="24"/>
          <w:szCs w:val="24"/>
        </w:rPr>
        <w:t>　　第二十三条 非研究项目资金不得用于本办法第二十一条开支范围外的行政事业单位人员经费和公用经费。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color w:val="auto"/>
          <w:sz w:val="24"/>
          <w:szCs w:val="24"/>
        </w:rPr>
        <w:t>第四章  管理资金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第二十四条 管理资金支出是指教育部在实施繁荣计划过程中发生的工作所需费用，包括组织、协调、评审、鉴定和奖励费用等。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第二十五条 按规定对“教育部科学研究优秀成果奖（人文社会科学）”、有价值高水平的咨政成果进行奖励。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第二十六条 管理资金在实施过程中，按照“管、办、评”分离原则，推进政府购买服务，规范向社会力量购买服务的程序和方式。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color w:val="auto"/>
          <w:sz w:val="24"/>
          <w:szCs w:val="24"/>
        </w:rPr>
        <w:t>第五章  预算执行与决算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第二十七条 教育部根据部门预算编制要求，将繁荣计划专项资金三年支出规划和年度预算建议数报送财政部，财政部按部门预算程序审核后批复年度预算。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第二十八条 教育部根据繁荣计划不同类型科研活动特点、研究进度、资金需求等，合理制定经费拨付计划。教育部在项目任务书签订后30日内向项目承担高校下达经费，首笔资金拨付比例充分尊重项目负责人意见，切实保障科研活动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第二十九条 项目承担高校应当将资金纳入单位财务部门统一管理，单独核算，专款专用。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项目承担高校要根据项目负责人意见，及时将外拨资金拨付至项目合作单位，并加强对外拨资金的监督管理。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项目负责人应当结合科研活动需要，科学合理安排资金支出进度。项目承担高校应当关注资金执行进度，有效提高资金使用效益。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第三十条 繁荣计划专项资金按照国库集中支付制度规定拨付。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第三十一条 繁荣计划专项资金不得用于租赁办公场所和基础设施建设，不得用于开支各种罚款、捐赠、赞助、投资、偿还债务等，不得用于与项目工作无关的支出，严禁以任何方式牟取私利。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第三十二条 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专项资金支出属于政府采购范围的，应当按照政府采购有关规定执行。对科研急需的设备和耗材采取特事特办、随到随办的采购机制。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第三十三条 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第三十四条 凡使用繁荣计划专项资金形成的固定资产、无形资产等属于国有资产，应当按照国有资产管理的有关规定执行。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第三十五条 项目承担高校要切实强化法人责任，严格按照国家有关规定和本办法规定，指导项目负责人科学合理编制预算，规范预算调剂程序，加强对外拨资金、间接费用、结转结余资金等的审核和管理。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第三十六条 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第三十七条 项目承担高校应当改进财务报销管理方式，充分利用信息化手段，推动项目经费数字化、无纸化报销，建立符合科研实际需要的内部报销机制。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第三十八条 项目承担高校应将繁荣计划专项资金收支情况纳入单位年度决算统一编报。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第三十九条 完成研究后，项目负责人应当按照学校财务规定清理账目与资产，据实编报决算，并附财务部门审核确认的资金收支明细账，与结项验收材料一并报送教育部。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有外拨资金的项目，外拨资金决算经合作研究单位财务、审计部门审核并签署意见后，由项目负责人汇总编制项目资金决算。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第四十条 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对于非研究项目资金和管理资金，按照财政部关于结转结余资金管理有关规定执行。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第四十一条 对于因故被终止执行和被撤销的科研活动，应当视情节轻重分别作出退回结余资金、退回结余资金和绩效支出、退回已拨资金处理。项目承担高校应当及时清理账目与资产，在接到有关通知后90日内按原渠道退回教育部。所退资金，由教育部统筹用于资助繁荣计划科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项目承担高校发生变更的，原承担高校应当及时向新承担高校转拨项目资金。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5"/>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5"/>
          <w:rFonts w:hint="eastAsia" w:ascii="宋体" w:hAnsi="宋体" w:eastAsia="宋体" w:cs="宋体"/>
          <w:color w:val="auto"/>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auto"/>
          <w:sz w:val="24"/>
          <w:szCs w:val="24"/>
        </w:rPr>
      </w:pPr>
      <w:bookmarkStart w:id="0" w:name="_GoBack"/>
      <w:bookmarkEnd w:id="0"/>
      <w:r>
        <w:rPr>
          <w:rStyle w:val="5"/>
          <w:rFonts w:hint="eastAsia" w:ascii="宋体" w:hAnsi="宋体" w:eastAsia="宋体" w:cs="宋体"/>
          <w:color w:val="auto"/>
          <w:sz w:val="24"/>
          <w:szCs w:val="24"/>
        </w:rPr>
        <w:t>第六章  绩效管理与监督检查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第四十二条 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项目承担高校要切实加强绩效管理，引导科研资源向优秀人才和团队倾斜，提高科研经费使用效益。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第四十三条 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第四十四条 项目承担高校应当建立信息公开机制，在学校内部主动公开预算、预算调剂、决算、设备购置、外拨资金、劳务费发放、间接费用、结余资金使用等情况，自觉接受监督。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第四十五条 项目承担高校要动态监管经费使用并实时预警提醒。对项目承担高校和科研人员在科研经费管理使用过程中出现的失信情况，纳入信用记录管理，对严重失信行为实行追责和惩戒。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第四十六条 项目承担高校和项目负责人应当依法依规管理使用专项资金，不得存在以下行为：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（一） 虚假编报项目预算；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（二） 未对繁荣计划专项资金进行单独核算；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（三） 列支与项目任务无关的支出；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（四） 违反规定转拨项目资金；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（五） 通过虚假合同、虚假票据、虚构事项、虚报人员等弄虚作假方式，转移、套取、报销项目资金；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（六） 截留、挤占、挪用项目资金；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（七） 设置账外账、随意调账变动支出、随意修改记账凭证、提供虚假财务会计资料等；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（八） 在使用项目资金中以任何方式列支应由个人负担的有关费用和利用项目资金支付各种罚款、捐款、赞助、投资、偿还债务等；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（九） 其他违反国家财经纪律的行为。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第四十七条 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宋体" w:hAnsi="宋体" w:eastAsia="宋体" w:cs="宋体"/>
          <w:color w:val="auto"/>
          <w:sz w:val="24"/>
          <w:szCs w:val="24"/>
        </w:rPr>
      </w:pPr>
      <w:r>
        <w:rPr>
          <w:rStyle w:val="5"/>
          <w:rFonts w:hint="eastAsia" w:ascii="宋体" w:hAnsi="宋体" w:eastAsia="宋体" w:cs="宋体"/>
          <w:color w:val="auto"/>
          <w:sz w:val="24"/>
          <w:szCs w:val="24"/>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第四十八条 本办法由财政部、教育部负责解释。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第四十九条 本办法自颁布之日起施行。2016年11月24日财政部、教育部印发的《高等学校哲学社会科学繁荣计划专项资金管理办法》（财教〔2016〕317号）同时废止。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第五十条 各项目承担高校要依据本办法修订完善内部相关管理办法。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564F1"/>
    <w:rsid w:val="38B606EB"/>
    <w:rsid w:val="7AD5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2022-01-29T01:40:00Z</dcterms:created>
  <dc:creator>李伟</dc:creator>
  <cp:lastModifiedBy>李伟</cp:lastModifiedBy>
  <dcterms:modified xsi:type="dcterms:W3CDTF">2022-01-29T02:33:48Z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6D71A6ED19EB4F1199D7671A57C2F85D</vt:lpwstr>
  </property>
</Properties>
</file>